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365" w:rsidRDefault="00D70365" w:rsidP="00D70365">
      <w:pPr>
        <w:spacing w:after="0" w:line="240" w:lineRule="auto"/>
        <w:jc w:val="center"/>
        <w:rPr>
          <w:rFonts w:asciiTheme="minorBidi" w:eastAsia="Times New Roman" w:hAnsiTheme="minorBidi"/>
          <w:b/>
          <w:bCs/>
          <w:sz w:val="24"/>
          <w:szCs w:val="24"/>
          <w:rtl/>
        </w:rPr>
      </w:pPr>
    </w:p>
    <w:p w:rsidR="00D70365" w:rsidRDefault="00D70365" w:rsidP="00D70365">
      <w:pPr>
        <w:spacing w:after="0" w:line="240" w:lineRule="auto"/>
        <w:jc w:val="center"/>
        <w:rPr>
          <w:rFonts w:asciiTheme="minorBidi" w:eastAsia="Times New Roman" w:hAnsiTheme="minorBidi"/>
          <w:b/>
          <w:bCs/>
          <w:sz w:val="24"/>
          <w:szCs w:val="24"/>
          <w:rtl/>
        </w:rPr>
      </w:pPr>
    </w:p>
    <w:p w:rsidR="00D70365" w:rsidRDefault="00D70365" w:rsidP="00D70365">
      <w:pPr>
        <w:spacing w:after="0" w:line="240" w:lineRule="auto"/>
        <w:jc w:val="center"/>
        <w:rPr>
          <w:rFonts w:asciiTheme="minorBidi" w:eastAsia="Times New Roman" w:hAnsiTheme="minorBidi"/>
          <w:b/>
          <w:bCs/>
          <w:sz w:val="24"/>
          <w:szCs w:val="24"/>
          <w:rtl/>
        </w:rPr>
      </w:pPr>
    </w:p>
    <w:p w:rsidR="00D70365" w:rsidRPr="00D70365" w:rsidRDefault="00D70365" w:rsidP="00D70365">
      <w:pPr>
        <w:spacing w:after="0" w:line="240" w:lineRule="auto"/>
        <w:jc w:val="center"/>
        <w:rPr>
          <w:rFonts w:asciiTheme="minorBidi" w:eastAsia="Times New Roman" w:hAnsiTheme="minorBidi"/>
          <w:b/>
          <w:bCs/>
          <w:sz w:val="24"/>
          <w:szCs w:val="24"/>
          <w:rtl/>
        </w:rPr>
      </w:pPr>
      <w:r w:rsidRPr="00D70365">
        <w:rPr>
          <w:rFonts w:asciiTheme="minorBidi" w:eastAsia="Times New Roman" w:hAnsiTheme="minorBidi"/>
          <w:b/>
          <w:bCs/>
          <w:sz w:val="24"/>
          <w:szCs w:val="24"/>
          <w:rtl/>
        </w:rPr>
        <w:t>סקר עמדות למנכ"לים של משרדי ממשלה / מנהלי יחידות סמך</w:t>
      </w:r>
    </w:p>
    <w:p w:rsidR="00D70365" w:rsidRPr="00D70365" w:rsidRDefault="00D70365" w:rsidP="00D70365">
      <w:pPr>
        <w:spacing w:after="0" w:line="240" w:lineRule="auto"/>
        <w:jc w:val="center"/>
        <w:rPr>
          <w:rFonts w:asciiTheme="minorBidi" w:eastAsia="Times New Roman" w:hAnsiTheme="minorBidi"/>
          <w:b/>
          <w:bCs/>
          <w:rtl/>
        </w:rPr>
      </w:pPr>
      <w:r w:rsidRPr="00D70365">
        <w:rPr>
          <w:rFonts w:asciiTheme="minorBidi" w:eastAsia="Times New Roman" w:hAnsiTheme="minorBidi"/>
          <w:b/>
          <w:bCs/>
          <w:sz w:val="24"/>
          <w:szCs w:val="24"/>
          <w:rtl/>
        </w:rPr>
        <w:t>וסמנכ"לים בכירים למינהל ומשאבי אנוש / מנהלים אדמיניסטרטיביים בבי"ח</w:t>
      </w:r>
    </w:p>
    <w:p w:rsidR="00D70365" w:rsidRPr="00D70365" w:rsidRDefault="00D70365" w:rsidP="00D70365">
      <w:pPr>
        <w:rPr>
          <w:rFonts w:asciiTheme="minorBidi" w:eastAsia="Times New Roman" w:hAnsiTheme="minorBidi"/>
          <w:b/>
          <w:bCs/>
          <w:color w:val="244061" w:themeColor="accent1" w:themeShade="80"/>
          <w:sz w:val="24"/>
          <w:szCs w:val="24"/>
          <w:rtl/>
        </w:rPr>
      </w:pPr>
    </w:p>
    <w:p w:rsidR="00D70365" w:rsidRPr="00D70365" w:rsidRDefault="00D70365" w:rsidP="00D70365">
      <w:pPr>
        <w:spacing w:after="0" w:line="240" w:lineRule="auto"/>
        <w:jc w:val="center"/>
        <w:rPr>
          <w:rFonts w:asciiTheme="minorBidi" w:eastAsia="Times New Roman" w:hAnsiTheme="minorBidi"/>
          <w:b/>
          <w:bCs/>
          <w:color w:val="244061" w:themeColor="accent1" w:themeShade="80"/>
          <w:sz w:val="26"/>
          <w:szCs w:val="26"/>
          <w:rtl/>
        </w:rPr>
      </w:pPr>
      <w:r w:rsidRPr="00D70365">
        <w:rPr>
          <w:rFonts w:asciiTheme="minorBidi" w:eastAsia="Times New Roman" w:hAnsiTheme="minorBidi"/>
          <w:b/>
          <w:bCs/>
          <w:color w:val="244061" w:themeColor="accent1" w:themeShade="80"/>
          <w:sz w:val="26"/>
          <w:szCs w:val="26"/>
          <w:rtl/>
        </w:rPr>
        <w:t xml:space="preserve">בחינת נחיצות להאצלת סמכויות   </w:t>
      </w:r>
      <w:r w:rsidRPr="00D70365">
        <w:rPr>
          <w:rFonts w:asciiTheme="minorBidi" w:eastAsia="Times New Roman" w:hAnsiTheme="minorBidi" w:hint="cs"/>
          <w:b/>
          <w:bCs/>
          <w:color w:val="244061" w:themeColor="accent1" w:themeShade="80"/>
          <w:sz w:val="26"/>
          <w:szCs w:val="26"/>
          <w:rtl/>
        </w:rPr>
        <w:t xml:space="preserve">         </w:t>
      </w:r>
      <w:r w:rsidRPr="00D70365">
        <w:rPr>
          <w:rFonts w:asciiTheme="minorBidi" w:eastAsia="Times New Roman" w:hAnsiTheme="minorBidi"/>
          <w:b/>
          <w:bCs/>
          <w:color w:val="244061" w:themeColor="accent1" w:themeShade="80"/>
          <w:sz w:val="26"/>
          <w:szCs w:val="26"/>
          <w:rtl/>
        </w:rPr>
        <w:t xml:space="preserve">                          </w:t>
      </w:r>
    </w:p>
    <w:p w:rsidR="00D70365" w:rsidRPr="00D70365" w:rsidRDefault="00D70365" w:rsidP="00D70365">
      <w:pPr>
        <w:spacing w:after="0" w:line="240" w:lineRule="auto"/>
        <w:jc w:val="center"/>
        <w:rPr>
          <w:rFonts w:asciiTheme="minorBidi" w:eastAsia="Times New Roman" w:hAnsiTheme="minorBidi"/>
          <w:b/>
          <w:bCs/>
          <w:color w:val="244061" w:themeColor="accent1" w:themeShade="80"/>
          <w:sz w:val="26"/>
          <w:szCs w:val="26"/>
          <w:rtl/>
        </w:rPr>
      </w:pPr>
      <w:r w:rsidRPr="00D70365">
        <w:rPr>
          <w:rFonts w:asciiTheme="minorBidi" w:eastAsia="Times New Roman" w:hAnsiTheme="minorBidi"/>
          <w:b/>
          <w:bCs/>
          <w:color w:val="244061" w:themeColor="accent1" w:themeShade="80"/>
          <w:sz w:val="26"/>
          <w:szCs w:val="26"/>
          <w:rtl/>
        </w:rPr>
        <w:t xml:space="preserve"> ושינוי בממשקי העבודה בין נציבות שירות המדינה   </w:t>
      </w:r>
      <w:r w:rsidRPr="00D70365">
        <w:rPr>
          <w:rFonts w:asciiTheme="minorBidi" w:eastAsia="Times New Roman" w:hAnsiTheme="minorBidi" w:hint="cs"/>
          <w:b/>
          <w:bCs/>
          <w:color w:val="244061" w:themeColor="accent1" w:themeShade="80"/>
          <w:sz w:val="26"/>
          <w:szCs w:val="26"/>
          <w:rtl/>
        </w:rPr>
        <w:t xml:space="preserve">       </w:t>
      </w:r>
      <w:r w:rsidRPr="00D70365">
        <w:rPr>
          <w:rFonts w:asciiTheme="minorBidi" w:eastAsia="Times New Roman" w:hAnsiTheme="minorBidi"/>
          <w:b/>
          <w:bCs/>
          <w:color w:val="244061" w:themeColor="accent1" w:themeShade="80"/>
          <w:sz w:val="26"/>
          <w:szCs w:val="26"/>
          <w:rtl/>
        </w:rPr>
        <w:t xml:space="preserve"> </w:t>
      </w:r>
    </w:p>
    <w:p w:rsidR="00D70365" w:rsidRPr="00D70365" w:rsidRDefault="00D70365" w:rsidP="00D70365">
      <w:pPr>
        <w:spacing w:after="0" w:line="240" w:lineRule="auto"/>
        <w:jc w:val="center"/>
        <w:rPr>
          <w:rFonts w:asciiTheme="minorBidi" w:hAnsiTheme="minorBidi"/>
          <w:b/>
          <w:bCs/>
          <w:sz w:val="26"/>
          <w:szCs w:val="26"/>
          <w:rtl/>
        </w:rPr>
      </w:pPr>
      <w:r w:rsidRPr="00D70365">
        <w:rPr>
          <w:rFonts w:asciiTheme="minorBidi" w:eastAsia="Times New Roman" w:hAnsiTheme="minorBidi"/>
          <w:b/>
          <w:bCs/>
          <w:color w:val="244061" w:themeColor="accent1" w:themeShade="80"/>
          <w:sz w:val="26"/>
          <w:szCs w:val="26"/>
          <w:rtl/>
        </w:rPr>
        <w:t>ליחידות הסמך ולמשרדי הממשלה</w:t>
      </w:r>
    </w:p>
    <w:p w:rsidR="00D70365" w:rsidRDefault="00D70365" w:rsidP="00D70365">
      <w:pPr>
        <w:rPr>
          <w:b/>
          <w:bCs/>
          <w:rtl/>
        </w:rPr>
      </w:pPr>
    </w:p>
    <w:p w:rsidR="00D70365" w:rsidRPr="00D70365" w:rsidRDefault="00D70365" w:rsidP="00D70365">
      <w:pPr>
        <w:jc w:val="both"/>
        <w:rPr>
          <w:sz w:val="24"/>
          <w:szCs w:val="24"/>
          <w:rtl/>
        </w:rPr>
      </w:pPr>
      <w:r w:rsidRPr="00D70365">
        <w:rPr>
          <w:sz w:val="24"/>
          <w:szCs w:val="24"/>
          <w:rtl/>
        </w:rPr>
        <w:t>שלום רב,</w:t>
      </w:r>
    </w:p>
    <w:p w:rsidR="00D70365" w:rsidRPr="00D70365" w:rsidRDefault="00D70365" w:rsidP="00D70365">
      <w:pPr>
        <w:jc w:val="both"/>
        <w:rPr>
          <w:sz w:val="24"/>
          <w:szCs w:val="24"/>
          <w:rtl/>
        </w:rPr>
      </w:pPr>
      <w:r w:rsidRPr="00D70365">
        <w:rPr>
          <w:rFonts w:hint="cs"/>
          <w:sz w:val="24"/>
          <w:szCs w:val="24"/>
          <w:rtl/>
        </w:rPr>
        <w:t xml:space="preserve">לאור </w:t>
      </w:r>
      <w:r w:rsidRPr="00D70365">
        <w:rPr>
          <w:sz w:val="24"/>
          <w:szCs w:val="24"/>
          <w:rtl/>
        </w:rPr>
        <w:t>החלטת הממשלה 3993, מיום 18/12/2011 ליישומה של הרפורמה בשירות המדינה, הוחלט כי תוקם וועדה בראשות נציב שירות המדינה ובהשתתפות בכירים נוספים בשירות המדינה, אשר תגבש תכנית מפורטת לביצוע רפורמה בניהול ופיתוח ההון האנושי בשירות המדינה</w:t>
      </w:r>
      <w:r w:rsidRPr="00D70365">
        <w:rPr>
          <w:rFonts w:hint="cs"/>
          <w:sz w:val="24"/>
          <w:szCs w:val="24"/>
          <w:rtl/>
        </w:rPr>
        <w:t>.</w:t>
      </w:r>
      <w:r w:rsidRPr="00D70365">
        <w:rPr>
          <w:sz w:val="24"/>
          <w:szCs w:val="24"/>
          <w:rtl/>
        </w:rPr>
        <w:t xml:space="preserve"> </w:t>
      </w:r>
      <w:r w:rsidRPr="00D70365">
        <w:rPr>
          <w:rFonts w:hint="cs"/>
          <w:sz w:val="24"/>
          <w:szCs w:val="24"/>
          <w:rtl/>
        </w:rPr>
        <w:t xml:space="preserve">  במסגרת תהליך זה, החליט הנציב למנות צוותי חשיבה מקרב הסמנכ"לים למשאבי אנוש</w:t>
      </w:r>
      <w:r w:rsidRPr="00D70365">
        <w:rPr>
          <w:sz w:val="24"/>
          <w:szCs w:val="24"/>
          <w:rtl/>
        </w:rPr>
        <w:t xml:space="preserve"> </w:t>
      </w:r>
      <w:r w:rsidRPr="00D70365">
        <w:rPr>
          <w:rFonts w:hint="cs"/>
          <w:sz w:val="24"/>
          <w:szCs w:val="24"/>
          <w:rtl/>
        </w:rPr>
        <w:t>במשרדי הממשלה, לצורך גיבוש המלצות ל</w:t>
      </w:r>
      <w:r w:rsidRPr="00D70365">
        <w:rPr>
          <w:sz w:val="24"/>
          <w:szCs w:val="24"/>
          <w:rtl/>
        </w:rPr>
        <w:t>שיפור ניהול ההון האנושי בשירות המדינה</w:t>
      </w:r>
      <w:r w:rsidRPr="00D70365">
        <w:rPr>
          <w:rFonts w:hint="cs"/>
          <w:sz w:val="24"/>
          <w:szCs w:val="24"/>
          <w:rtl/>
        </w:rPr>
        <w:t>. המלצות אלו, ישולבו בעבודת צוותי הרפורמה</w:t>
      </w:r>
      <w:r w:rsidRPr="00D70365">
        <w:rPr>
          <w:sz w:val="24"/>
          <w:szCs w:val="24"/>
          <w:rtl/>
        </w:rPr>
        <w:t xml:space="preserve">. </w:t>
      </w:r>
      <w:r w:rsidRPr="00D70365">
        <w:rPr>
          <w:rFonts w:hint="cs"/>
          <w:sz w:val="24"/>
          <w:szCs w:val="24"/>
          <w:rtl/>
        </w:rPr>
        <w:t xml:space="preserve">  </w:t>
      </w:r>
    </w:p>
    <w:p w:rsidR="00D70365" w:rsidRPr="00D70365" w:rsidRDefault="00D70365" w:rsidP="00D70365">
      <w:pPr>
        <w:jc w:val="both"/>
        <w:rPr>
          <w:sz w:val="24"/>
          <w:szCs w:val="24"/>
          <w:rtl/>
        </w:rPr>
      </w:pPr>
      <w:r w:rsidRPr="00D70365">
        <w:rPr>
          <w:rFonts w:hint="cs"/>
          <w:sz w:val="24"/>
          <w:szCs w:val="24"/>
          <w:rtl/>
        </w:rPr>
        <w:t>בין השאר, נבחנים הממשקים בין נציבות שרות המדינה לבין משרדי הממשלה והאפשרות להאצלת סמכויות בחלק מהנושאים עליהם אחראית נציבות שירות המדינה ליחידות הסמך.</w:t>
      </w:r>
    </w:p>
    <w:p w:rsidR="00D70365" w:rsidRPr="00D70365" w:rsidRDefault="00D70365" w:rsidP="00D70365">
      <w:pPr>
        <w:jc w:val="both"/>
        <w:rPr>
          <w:sz w:val="24"/>
          <w:szCs w:val="24"/>
        </w:rPr>
      </w:pPr>
      <w:r w:rsidRPr="00D70365">
        <w:rPr>
          <w:sz w:val="24"/>
          <w:szCs w:val="24"/>
          <w:rtl/>
        </w:rPr>
        <w:t>במסגרת פעילותם של צוותי חשיבה</w:t>
      </w:r>
      <w:r w:rsidRPr="00D70365">
        <w:rPr>
          <w:rFonts w:hint="cs"/>
          <w:sz w:val="24"/>
          <w:szCs w:val="24"/>
          <w:rtl/>
        </w:rPr>
        <w:t xml:space="preserve"> הוכן סקר</w:t>
      </w:r>
      <w:r w:rsidRPr="00D70365">
        <w:rPr>
          <w:sz w:val="24"/>
          <w:szCs w:val="24"/>
          <w:rtl/>
        </w:rPr>
        <w:t xml:space="preserve"> ה</w:t>
      </w:r>
      <w:r w:rsidRPr="00D70365">
        <w:rPr>
          <w:rFonts w:hint="cs"/>
          <w:sz w:val="24"/>
          <w:szCs w:val="24"/>
          <w:rtl/>
        </w:rPr>
        <w:t>מ</w:t>
      </w:r>
      <w:r w:rsidRPr="00D70365">
        <w:rPr>
          <w:sz w:val="24"/>
          <w:szCs w:val="24"/>
          <w:rtl/>
        </w:rPr>
        <w:t xml:space="preserve">ופנה למנהלים הכלליים של משרדי הממשלה ויחידות הסמך, </w:t>
      </w:r>
      <w:r w:rsidRPr="00D70365">
        <w:rPr>
          <w:rFonts w:hint="cs"/>
          <w:sz w:val="24"/>
          <w:szCs w:val="24"/>
          <w:rtl/>
        </w:rPr>
        <w:t>ו</w:t>
      </w:r>
      <w:r w:rsidRPr="00D70365">
        <w:rPr>
          <w:sz w:val="24"/>
          <w:szCs w:val="24"/>
          <w:rtl/>
        </w:rPr>
        <w:t xml:space="preserve">לסמנכ"לים למנהל ומשאבי אנוש </w:t>
      </w:r>
      <w:r w:rsidRPr="00D70365">
        <w:rPr>
          <w:rFonts w:hint="cs"/>
          <w:sz w:val="24"/>
          <w:szCs w:val="24"/>
          <w:rtl/>
        </w:rPr>
        <w:t xml:space="preserve">ביחידות אלו.  מטרת הסקר היא, ליצור </w:t>
      </w:r>
      <w:r w:rsidRPr="00D70365">
        <w:rPr>
          <w:sz w:val="24"/>
          <w:szCs w:val="24"/>
          <w:rtl/>
        </w:rPr>
        <w:t>תמונת</w:t>
      </w:r>
      <w:r w:rsidRPr="00D70365">
        <w:rPr>
          <w:rFonts w:hint="cs"/>
          <w:sz w:val="24"/>
          <w:szCs w:val="24"/>
          <w:rtl/>
        </w:rPr>
        <w:t xml:space="preserve"> </w:t>
      </w:r>
      <w:r w:rsidRPr="00D70365">
        <w:rPr>
          <w:sz w:val="24"/>
          <w:szCs w:val="24"/>
          <w:rtl/>
        </w:rPr>
        <w:t>צרכים לשינוי ב</w:t>
      </w:r>
      <w:r w:rsidRPr="00D70365">
        <w:rPr>
          <w:rFonts w:hint="cs"/>
          <w:sz w:val="24"/>
          <w:szCs w:val="24"/>
          <w:rtl/>
        </w:rPr>
        <w:t>תהליכי ה</w:t>
      </w:r>
      <w:r w:rsidRPr="00D70365">
        <w:rPr>
          <w:sz w:val="24"/>
          <w:szCs w:val="24"/>
          <w:rtl/>
        </w:rPr>
        <w:t xml:space="preserve">ניהול השוטף של ההון האנושי וכוח העבודה </w:t>
      </w:r>
      <w:r w:rsidRPr="00D70365">
        <w:rPr>
          <w:rFonts w:hint="cs"/>
          <w:sz w:val="24"/>
          <w:szCs w:val="24"/>
          <w:rtl/>
        </w:rPr>
        <w:t>ב</w:t>
      </w:r>
      <w:r w:rsidRPr="00D70365">
        <w:rPr>
          <w:sz w:val="24"/>
          <w:szCs w:val="24"/>
          <w:rtl/>
        </w:rPr>
        <w:t>שירות המדינה הן בדגשים הביצועיים הכוללים, והן בממדים המקצועיים</w:t>
      </w:r>
      <w:r w:rsidRPr="00D70365">
        <w:rPr>
          <w:rFonts w:hint="cs"/>
          <w:sz w:val="24"/>
          <w:szCs w:val="24"/>
          <w:rtl/>
        </w:rPr>
        <w:t>.</w:t>
      </w:r>
      <w:r w:rsidRPr="00D70365">
        <w:rPr>
          <w:sz w:val="24"/>
          <w:szCs w:val="24"/>
          <w:rtl/>
        </w:rPr>
        <w:t xml:space="preserve"> </w:t>
      </w:r>
    </w:p>
    <w:p w:rsidR="00D70365" w:rsidRPr="00D70365" w:rsidRDefault="00D70365" w:rsidP="00D70365">
      <w:pPr>
        <w:jc w:val="both"/>
        <w:rPr>
          <w:sz w:val="24"/>
          <w:szCs w:val="24"/>
          <w:rtl/>
        </w:rPr>
      </w:pPr>
      <w:r w:rsidRPr="00D70365">
        <w:rPr>
          <w:sz w:val="24"/>
          <w:szCs w:val="24"/>
          <w:rtl/>
        </w:rPr>
        <w:t>השתתפותך במילוי שאלון זה, תסייע לגיבוש המלצות המבוססות על הצרכים שעולים מהגופים מקבלי השירות מנציבות שירות המדינה ותיצור הזדמנות, ברוח החלטת הממשלה, להביא לשינוי יסודי ועמוק ביסודות המערכת</w:t>
      </w:r>
      <w:r w:rsidRPr="00D70365">
        <w:rPr>
          <w:rFonts w:hint="cs"/>
          <w:sz w:val="24"/>
          <w:szCs w:val="24"/>
          <w:rtl/>
        </w:rPr>
        <w:t xml:space="preserve">. </w:t>
      </w:r>
      <w:r w:rsidRPr="00D70365">
        <w:rPr>
          <w:sz w:val="24"/>
          <w:szCs w:val="24"/>
          <w:rtl/>
        </w:rPr>
        <w:t xml:space="preserve"> </w:t>
      </w:r>
      <w:r w:rsidRPr="00D70365">
        <w:rPr>
          <w:rFonts w:hint="cs"/>
          <w:sz w:val="24"/>
          <w:szCs w:val="24"/>
          <w:rtl/>
        </w:rPr>
        <w:t xml:space="preserve">  </w:t>
      </w:r>
    </w:p>
    <w:p w:rsidR="00D70365" w:rsidRPr="00D70365" w:rsidRDefault="00D70365" w:rsidP="00D70365">
      <w:pPr>
        <w:jc w:val="both"/>
        <w:rPr>
          <w:sz w:val="24"/>
          <w:szCs w:val="24"/>
          <w:rtl/>
        </w:rPr>
      </w:pPr>
      <w:r w:rsidRPr="00D70365">
        <w:rPr>
          <w:sz w:val="24"/>
          <w:szCs w:val="24"/>
          <w:rtl/>
        </w:rPr>
        <w:t xml:space="preserve">מטרת </w:t>
      </w:r>
      <w:r w:rsidRPr="00D70365">
        <w:rPr>
          <w:rFonts w:hint="cs"/>
          <w:sz w:val="24"/>
          <w:szCs w:val="24"/>
          <w:rtl/>
        </w:rPr>
        <w:t xml:space="preserve">התהליך היא </w:t>
      </w:r>
      <w:r w:rsidRPr="00D70365">
        <w:rPr>
          <w:sz w:val="24"/>
          <w:szCs w:val="24"/>
          <w:rtl/>
        </w:rPr>
        <w:t>להיטיב את הגמישות הניהולית ומיצוי היכולות הביצועיות של יחידות הסמך מחד, ו</w:t>
      </w:r>
      <w:r w:rsidRPr="00D70365">
        <w:rPr>
          <w:rFonts w:hint="cs"/>
          <w:sz w:val="24"/>
          <w:szCs w:val="24"/>
          <w:rtl/>
        </w:rPr>
        <w:t xml:space="preserve">מאידך - </w:t>
      </w:r>
      <w:r w:rsidRPr="00D70365">
        <w:rPr>
          <w:sz w:val="24"/>
          <w:szCs w:val="24"/>
          <w:rtl/>
        </w:rPr>
        <w:t>למקד את מנגנוני הבקרה של הנציבות כגוף רגולטיבי בתחומים ובנקודות השפעה אסטרטגיות על השירות הציבורי וההון האנושי המרכיב אותו.</w:t>
      </w:r>
    </w:p>
    <w:p w:rsidR="00D70365" w:rsidRPr="00D70365" w:rsidRDefault="00D70365" w:rsidP="00D70365">
      <w:pPr>
        <w:jc w:val="both"/>
        <w:rPr>
          <w:b/>
          <w:bCs/>
          <w:sz w:val="24"/>
          <w:szCs w:val="24"/>
          <w:rtl/>
        </w:rPr>
      </w:pPr>
      <w:r w:rsidRPr="00D70365">
        <w:rPr>
          <w:sz w:val="24"/>
          <w:szCs w:val="24"/>
          <w:rtl/>
        </w:rPr>
        <w:t>בכדי שנוכל לשקלל את עמדותיך ביחס לנושאים המוצגת בשאלון, אבקש להשלים את מילויו</w:t>
      </w:r>
      <w:r w:rsidRPr="00D70365">
        <w:rPr>
          <w:rFonts w:hint="cs"/>
          <w:sz w:val="24"/>
          <w:szCs w:val="24"/>
          <w:rtl/>
        </w:rPr>
        <w:t xml:space="preserve"> </w:t>
      </w:r>
      <w:r w:rsidRPr="00D70365">
        <w:rPr>
          <w:sz w:val="24"/>
          <w:szCs w:val="24"/>
          <w:rtl/>
        </w:rPr>
        <w:t xml:space="preserve"> עד התאריך </w:t>
      </w:r>
      <w:r w:rsidRPr="00D70365">
        <w:rPr>
          <w:rFonts w:hint="cs"/>
          <w:b/>
          <w:bCs/>
          <w:sz w:val="24"/>
          <w:szCs w:val="24"/>
          <w:rtl/>
        </w:rPr>
        <w:t>15</w:t>
      </w:r>
      <w:r w:rsidRPr="00D70365">
        <w:rPr>
          <w:b/>
          <w:bCs/>
          <w:sz w:val="24"/>
          <w:szCs w:val="24"/>
          <w:rtl/>
        </w:rPr>
        <w:t xml:space="preserve"> ל</w:t>
      </w:r>
      <w:r w:rsidRPr="00D70365">
        <w:rPr>
          <w:rFonts w:hint="cs"/>
          <w:b/>
          <w:bCs/>
          <w:sz w:val="24"/>
          <w:szCs w:val="24"/>
          <w:rtl/>
        </w:rPr>
        <w:t xml:space="preserve">מאי. </w:t>
      </w:r>
    </w:p>
    <w:p w:rsidR="00F110F3" w:rsidRPr="00F110F3" w:rsidRDefault="00D70365" w:rsidP="00D70365">
      <w:pPr>
        <w:jc w:val="both"/>
        <w:rPr>
          <w:b/>
          <w:bCs/>
          <w:sz w:val="24"/>
          <w:szCs w:val="24"/>
          <w:rtl/>
        </w:rPr>
      </w:pPr>
      <w:r w:rsidRPr="00F110F3">
        <w:rPr>
          <w:rFonts w:hint="cs"/>
          <w:b/>
          <w:bCs/>
          <w:sz w:val="24"/>
          <w:szCs w:val="24"/>
          <w:rtl/>
        </w:rPr>
        <w:t>כדי לענות על השאלון עליכם להיכנס לקישור זה:</w:t>
      </w:r>
      <w:r w:rsidR="00090FC4" w:rsidRPr="00F110F3">
        <w:rPr>
          <w:rFonts w:hint="cs"/>
          <w:b/>
          <w:bCs/>
          <w:sz w:val="24"/>
          <w:szCs w:val="24"/>
          <w:rtl/>
        </w:rPr>
        <w:t xml:space="preserve"> </w:t>
      </w:r>
    </w:p>
    <w:p w:rsidR="00D70365" w:rsidRPr="00D70365" w:rsidRDefault="00821C3B" w:rsidP="00D70365">
      <w:pPr>
        <w:jc w:val="both"/>
        <w:rPr>
          <w:sz w:val="24"/>
          <w:szCs w:val="24"/>
          <w:rtl/>
        </w:rPr>
      </w:pPr>
      <w:hyperlink r:id="rId7" w:history="1">
        <w:r w:rsidR="00090FC4">
          <w:rPr>
            <w:rStyle w:val="Hyperlink"/>
            <w:rFonts w:hint="cs"/>
          </w:rPr>
          <w:t>http://elka-crm.jdc.org.il/tophes/default.asp?c=EFGGJ</w:t>
        </w:r>
      </w:hyperlink>
    </w:p>
    <w:p w:rsidR="00D70365" w:rsidRPr="00D70365" w:rsidRDefault="00D70365" w:rsidP="00D70365">
      <w:pPr>
        <w:jc w:val="both"/>
        <w:rPr>
          <w:sz w:val="24"/>
          <w:szCs w:val="24"/>
          <w:rtl/>
        </w:rPr>
      </w:pPr>
    </w:p>
    <w:p w:rsidR="00D70365" w:rsidRPr="00D70365" w:rsidRDefault="00D70365" w:rsidP="00D70365">
      <w:pPr>
        <w:jc w:val="both"/>
        <w:rPr>
          <w:sz w:val="24"/>
          <w:szCs w:val="24"/>
          <w:rtl/>
        </w:rPr>
      </w:pPr>
      <w:r w:rsidRPr="00D70365">
        <w:rPr>
          <w:sz w:val="24"/>
          <w:szCs w:val="24"/>
          <w:rtl/>
        </w:rPr>
        <w:t>תודה על שיתוף הפעולה,</w:t>
      </w:r>
    </w:p>
    <w:p w:rsidR="00D70365" w:rsidRDefault="00D70365" w:rsidP="00D70365">
      <w:pPr>
        <w:spacing w:after="0"/>
        <w:jc w:val="both"/>
        <w:rPr>
          <w:sz w:val="24"/>
          <w:szCs w:val="24"/>
          <w:rtl/>
        </w:rPr>
      </w:pPr>
      <w:r w:rsidRPr="00D70365">
        <w:rPr>
          <w:sz w:val="24"/>
          <w:szCs w:val="24"/>
          <w:rtl/>
        </w:rPr>
        <w:t>רון צור,</w:t>
      </w:r>
      <w:r w:rsidRPr="00D70365">
        <w:rPr>
          <w:rFonts w:hint="cs"/>
          <w:sz w:val="24"/>
          <w:szCs w:val="24"/>
          <w:rtl/>
        </w:rPr>
        <w:t xml:space="preserve"> </w:t>
      </w:r>
      <w:r w:rsidRPr="00D70365">
        <w:rPr>
          <w:sz w:val="24"/>
          <w:szCs w:val="24"/>
          <w:rtl/>
        </w:rPr>
        <w:t xml:space="preserve">   </w:t>
      </w:r>
    </w:p>
    <w:p w:rsidR="00D70365" w:rsidRPr="00D70365" w:rsidRDefault="00D70365" w:rsidP="00D70365">
      <w:pPr>
        <w:spacing w:after="0"/>
        <w:jc w:val="both"/>
        <w:rPr>
          <w:sz w:val="24"/>
          <w:szCs w:val="24"/>
          <w:rtl/>
        </w:rPr>
      </w:pPr>
      <w:r w:rsidRPr="00D70365">
        <w:rPr>
          <w:sz w:val="24"/>
          <w:szCs w:val="24"/>
          <w:rtl/>
        </w:rPr>
        <w:t>סמנכ"ל</w:t>
      </w:r>
      <w:r w:rsidR="00821C3B">
        <w:rPr>
          <w:rFonts w:hint="cs"/>
          <w:sz w:val="24"/>
          <w:szCs w:val="24"/>
          <w:rtl/>
        </w:rPr>
        <w:t xml:space="preserve"> בכיר</w:t>
      </w:r>
      <w:bookmarkStart w:id="0" w:name="_GoBack"/>
      <w:bookmarkEnd w:id="0"/>
      <w:r w:rsidRPr="00D70365">
        <w:rPr>
          <w:sz w:val="24"/>
          <w:szCs w:val="24"/>
          <w:rtl/>
        </w:rPr>
        <w:t xml:space="preserve"> למנהל ומשאבי אנוש בוועדה לאנרגיה אטומית</w:t>
      </w:r>
    </w:p>
    <w:p w:rsidR="00D70365" w:rsidRPr="00D70365" w:rsidRDefault="00D70365" w:rsidP="00D70365">
      <w:pPr>
        <w:spacing w:after="0"/>
        <w:jc w:val="both"/>
        <w:rPr>
          <w:sz w:val="24"/>
          <w:szCs w:val="24"/>
        </w:rPr>
      </w:pPr>
      <w:r w:rsidRPr="00D70365">
        <w:rPr>
          <w:sz w:val="24"/>
          <w:szCs w:val="24"/>
          <w:rtl/>
        </w:rPr>
        <w:t>ראש צוות חשיבה בנושא האצלת סמכויות נציבות שירות המדינה</w:t>
      </w:r>
    </w:p>
    <w:p w:rsidR="00D70365" w:rsidRPr="00D70365" w:rsidRDefault="00D70365" w:rsidP="00D70365">
      <w:pPr>
        <w:framePr w:hSpace="45" w:wrap="around" w:vAnchor="text" w:hAnchor="margin" w:y="464"/>
        <w:rPr>
          <w:rFonts w:ascii="Gisha" w:hAnsi="Gisha" w:cs="Gisha"/>
          <w:b/>
          <w:bCs/>
          <w:color w:val="000000"/>
          <w:szCs w:val="20"/>
          <w:shd w:val="clear" w:color="auto" w:fill="FFFFFF"/>
          <w:rtl/>
        </w:rPr>
      </w:pPr>
    </w:p>
    <w:p w:rsidR="00D70365" w:rsidRDefault="00D70365" w:rsidP="00D70365">
      <w:pPr>
        <w:jc w:val="right"/>
      </w:pPr>
    </w:p>
    <w:sectPr w:rsidR="00D70365" w:rsidSect="00D70365">
      <w:headerReference w:type="default" r:id="rId8"/>
      <w:pgSz w:w="12240" w:h="15840"/>
      <w:pgMar w:top="1135" w:right="1325"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FB3" w:rsidRDefault="005E0FB3" w:rsidP="00D70365">
      <w:pPr>
        <w:spacing w:after="0" w:line="240" w:lineRule="auto"/>
      </w:pPr>
      <w:r>
        <w:separator/>
      </w:r>
    </w:p>
  </w:endnote>
  <w:endnote w:type="continuationSeparator" w:id="0">
    <w:p w:rsidR="005E0FB3" w:rsidRDefault="005E0FB3" w:rsidP="00D7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FB3" w:rsidRDefault="005E0FB3" w:rsidP="00D70365">
      <w:pPr>
        <w:spacing w:after="0" w:line="240" w:lineRule="auto"/>
      </w:pPr>
      <w:r>
        <w:separator/>
      </w:r>
    </w:p>
  </w:footnote>
  <w:footnote w:type="continuationSeparator" w:id="0">
    <w:p w:rsidR="005E0FB3" w:rsidRDefault="005E0FB3" w:rsidP="00D70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65" w:rsidRDefault="00D70365" w:rsidP="00D70365">
    <w:pPr>
      <w:pStyle w:val="a3"/>
      <w:jc w:val="center"/>
    </w:pPr>
    <w:r w:rsidRPr="00C66993">
      <w:rPr>
        <w:rFonts w:ascii="Gisha" w:hAnsi="Gisha" w:cs="Gisha"/>
        <w:noProof/>
      </w:rPr>
      <w:drawing>
        <wp:anchor distT="0" distB="0" distL="114300" distR="114300" simplePos="0" relativeHeight="251659264" behindDoc="1" locked="0" layoutInCell="1" allowOverlap="1" wp14:anchorId="27F1F13E" wp14:editId="07C0AA9F">
          <wp:simplePos x="3714750" y="361950"/>
          <wp:positionH relativeFrom="column">
            <wp:align>center</wp:align>
          </wp:positionH>
          <wp:positionV relativeFrom="paragraph">
            <wp:posOffset>-87630</wp:posOffset>
          </wp:positionV>
          <wp:extent cx="751840" cy="751840"/>
          <wp:effectExtent l="0" t="0" r="0" b="0"/>
          <wp:wrapTight wrapText="bothSides">
            <wp:wrapPolygon edited="0">
              <wp:start x="0" y="0"/>
              <wp:lineTo x="0" y="20797"/>
              <wp:lineTo x="20797" y="20797"/>
              <wp:lineTo x="20797" y="0"/>
              <wp:lineTo x="0" y="0"/>
            </wp:wrapPolygon>
          </wp:wrapTight>
          <wp:docPr id="2" name="תמונה 2" descr="http://www.ynet.co.il/PicServer2/20122005/730583/D794-059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7" descr="http://www.ynet.co.il/PicServer2/20122005/730583/D794-059_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00" cy="75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65"/>
    <w:rsid w:val="00090FC4"/>
    <w:rsid w:val="003B1ADC"/>
    <w:rsid w:val="005E0FB3"/>
    <w:rsid w:val="00821C3B"/>
    <w:rsid w:val="00C35329"/>
    <w:rsid w:val="00D70365"/>
    <w:rsid w:val="00F110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36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365"/>
    <w:pPr>
      <w:tabs>
        <w:tab w:val="center" w:pos="4320"/>
        <w:tab w:val="right" w:pos="8640"/>
      </w:tabs>
      <w:spacing w:after="0" w:line="240" w:lineRule="auto"/>
    </w:pPr>
  </w:style>
  <w:style w:type="character" w:customStyle="1" w:styleId="a4">
    <w:name w:val="כותרת עליונה תו"/>
    <w:basedOn w:val="a0"/>
    <w:link w:val="a3"/>
    <w:uiPriority w:val="99"/>
    <w:rsid w:val="00D70365"/>
  </w:style>
  <w:style w:type="paragraph" w:styleId="a5">
    <w:name w:val="footer"/>
    <w:basedOn w:val="a"/>
    <w:link w:val="a6"/>
    <w:uiPriority w:val="99"/>
    <w:unhideWhenUsed/>
    <w:rsid w:val="00D70365"/>
    <w:pPr>
      <w:tabs>
        <w:tab w:val="center" w:pos="4320"/>
        <w:tab w:val="right" w:pos="8640"/>
      </w:tabs>
      <w:spacing w:after="0" w:line="240" w:lineRule="auto"/>
    </w:pPr>
  </w:style>
  <w:style w:type="character" w:customStyle="1" w:styleId="a6">
    <w:name w:val="כותרת תחתונה תו"/>
    <w:basedOn w:val="a0"/>
    <w:link w:val="a5"/>
    <w:uiPriority w:val="99"/>
    <w:rsid w:val="00D70365"/>
  </w:style>
  <w:style w:type="character" w:styleId="Hyperlink">
    <w:name w:val="Hyperlink"/>
    <w:basedOn w:val="a0"/>
    <w:uiPriority w:val="99"/>
    <w:semiHidden/>
    <w:unhideWhenUsed/>
    <w:rsid w:val="00090FC4"/>
    <w:rPr>
      <w:color w:val="0000FF"/>
      <w:u w:val="single"/>
    </w:rPr>
  </w:style>
  <w:style w:type="character" w:styleId="FollowedHyperlink">
    <w:name w:val="FollowedHyperlink"/>
    <w:basedOn w:val="a0"/>
    <w:uiPriority w:val="99"/>
    <w:semiHidden/>
    <w:unhideWhenUsed/>
    <w:rsid w:val="00090F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36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365"/>
    <w:pPr>
      <w:tabs>
        <w:tab w:val="center" w:pos="4320"/>
        <w:tab w:val="right" w:pos="8640"/>
      </w:tabs>
      <w:spacing w:after="0" w:line="240" w:lineRule="auto"/>
    </w:pPr>
  </w:style>
  <w:style w:type="character" w:customStyle="1" w:styleId="a4">
    <w:name w:val="כותרת עליונה תו"/>
    <w:basedOn w:val="a0"/>
    <w:link w:val="a3"/>
    <w:uiPriority w:val="99"/>
    <w:rsid w:val="00D70365"/>
  </w:style>
  <w:style w:type="paragraph" w:styleId="a5">
    <w:name w:val="footer"/>
    <w:basedOn w:val="a"/>
    <w:link w:val="a6"/>
    <w:uiPriority w:val="99"/>
    <w:unhideWhenUsed/>
    <w:rsid w:val="00D70365"/>
    <w:pPr>
      <w:tabs>
        <w:tab w:val="center" w:pos="4320"/>
        <w:tab w:val="right" w:pos="8640"/>
      </w:tabs>
      <w:spacing w:after="0" w:line="240" w:lineRule="auto"/>
    </w:pPr>
  </w:style>
  <w:style w:type="character" w:customStyle="1" w:styleId="a6">
    <w:name w:val="כותרת תחתונה תו"/>
    <w:basedOn w:val="a0"/>
    <w:link w:val="a5"/>
    <w:uiPriority w:val="99"/>
    <w:rsid w:val="00D70365"/>
  </w:style>
  <w:style w:type="character" w:styleId="Hyperlink">
    <w:name w:val="Hyperlink"/>
    <w:basedOn w:val="a0"/>
    <w:uiPriority w:val="99"/>
    <w:semiHidden/>
    <w:unhideWhenUsed/>
    <w:rsid w:val="00090FC4"/>
    <w:rPr>
      <w:color w:val="0000FF"/>
      <w:u w:val="single"/>
    </w:rPr>
  </w:style>
  <w:style w:type="character" w:styleId="FollowedHyperlink">
    <w:name w:val="FollowedHyperlink"/>
    <w:basedOn w:val="a0"/>
    <w:uiPriority w:val="99"/>
    <w:semiHidden/>
    <w:unhideWhenUsed/>
    <w:rsid w:val="00090F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63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lka-crm.jdc.org.il/tophes/default.asp?c=EFGG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1687</Characters>
  <Application>Microsoft Office Word</Application>
  <DocSecurity>0</DocSecurity>
  <Lines>14</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JDC in Israel</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 Ben Ari</dc:creator>
  <cp:lastModifiedBy>Anat Mufkadi</cp:lastModifiedBy>
  <cp:revision>4</cp:revision>
  <dcterms:created xsi:type="dcterms:W3CDTF">2012-05-03T10:34:00Z</dcterms:created>
  <dcterms:modified xsi:type="dcterms:W3CDTF">2012-05-03T13:23:00Z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879186010</vt:i4>
  </property>
  <property fmtid="{D5CDD505-2E9C-101B-9397-08002B2CF9AE}" pid="3" name="_NewReviewCycle">
    <vt:lpwstr/>
  </property>
  <property fmtid="{D5CDD505-2E9C-101B-9397-08002B2CF9AE}" pid="4" name="_EmailSubject">
    <vt:lpwstr>קבוצת ביזור סמכויות מנש"מ ומנגנוני בקרה</vt:lpwstr>
  </property>
  <property fmtid="{D5CDD505-2E9C-101B-9397-08002B2CF9AE}" pid="5" name="_AuthorEmail">
    <vt:lpwstr>AnatM@jdc.org.il</vt:lpwstr>
  </property>
  <property fmtid="{D5CDD505-2E9C-101B-9397-08002B2CF9AE}" pid="6" name="_AuthorEmailDisplayName">
    <vt:lpwstr>Mufkadi Anat</vt:lpwstr>
  </property>
</Properties>
</file>